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28B3" w14:textId="77777777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>Job Description</w:t>
      </w:r>
    </w:p>
    <w:p w14:paraId="5C3E1F47" w14:textId="1D47FA58" w:rsidR="00454F29" w:rsidRPr="0056047F" w:rsidRDefault="005050CB" w:rsidP="0056047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>Inclusion Co-ordinator</w:t>
      </w:r>
    </w:p>
    <w:p w14:paraId="672A6659" w14:textId="77777777" w:rsidR="00454F29" w:rsidRPr="0056047F" w:rsidRDefault="00454F29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color w:val="612483"/>
          <w:sz w:val="24"/>
          <w:szCs w:val="24"/>
        </w:rPr>
      </w:pPr>
    </w:p>
    <w:p w14:paraId="27D7BC68" w14:textId="69DB35DA" w:rsidR="00454F29" w:rsidRDefault="00454F29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 xml:space="preserve">Job Title: </w:t>
      </w:r>
      <w:r w:rsidR="005050CB">
        <w:rPr>
          <w:rFonts w:ascii="Century Gothic" w:hAnsi="Century Gothic" w:cs="Calibri"/>
          <w:color w:val="000000" w:themeColor="text1"/>
          <w:sz w:val="24"/>
          <w:szCs w:val="24"/>
        </w:rPr>
        <w:t>Inclusion Co-ordinator</w:t>
      </w:r>
    </w:p>
    <w:p w14:paraId="5883F6EA" w14:textId="77777777" w:rsidR="0056047F" w:rsidRPr="0056047F" w:rsidRDefault="0056047F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4"/>
          <w:szCs w:val="24"/>
        </w:rPr>
      </w:pPr>
    </w:p>
    <w:p w14:paraId="452C9507" w14:textId="59A45F53" w:rsidR="005D7096" w:rsidRDefault="00454F29" w:rsidP="5605BA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 xml:space="preserve">Grade: </w:t>
      </w:r>
      <w:r w:rsidR="0056047F" w:rsidRP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 xml:space="preserve">Grade </w:t>
      </w:r>
      <w:r w:rsidR="00147264"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5 – 41 weeks </w:t>
      </w:r>
    </w:p>
    <w:p w14:paraId="11E9D7B6" w14:textId="77777777" w:rsidR="0056047F" w:rsidRPr="0056047F" w:rsidRDefault="0056047F" w:rsidP="5605BA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4"/>
          <w:szCs w:val="24"/>
          <w:highlight w:val="yellow"/>
        </w:rPr>
      </w:pPr>
    </w:p>
    <w:p w14:paraId="196FDA32" w14:textId="53050B73" w:rsidR="00454F29" w:rsidRDefault="00454F29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 xml:space="preserve">Responsible To: </w:t>
      </w:r>
      <w:r w:rsidR="6BCEFEED" w:rsidRPr="0056047F">
        <w:rPr>
          <w:rFonts w:ascii="Century Gothic" w:hAnsi="Century Gothic" w:cs="Calibri"/>
          <w:color w:val="000000" w:themeColor="text1"/>
          <w:sz w:val="24"/>
          <w:szCs w:val="24"/>
        </w:rPr>
        <w:t>Assistant Headteacher</w:t>
      </w:r>
    </w:p>
    <w:p w14:paraId="03952CAC" w14:textId="77777777" w:rsidR="0056047F" w:rsidRPr="0056047F" w:rsidRDefault="0056047F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 w:themeColor="text1"/>
          <w:sz w:val="24"/>
          <w:szCs w:val="24"/>
        </w:rPr>
      </w:pPr>
    </w:p>
    <w:p w14:paraId="4ACD8379" w14:textId="230D08B8" w:rsidR="00454F29" w:rsidRPr="0056047F" w:rsidRDefault="00454F29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 xml:space="preserve">Liaison With: </w:t>
      </w:r>
      <w:r w:rsidR="005050CB">
        <w:rPr>
          <w:rFonts w:ascii="Century Gothic" w:hAnsi="Century Gothic" w:cs="Calibri"/>
          <w:color w:val="000000"/>
          <w:sz w:val="24"/>
          <w:szCs w:val="24"/>
        </w:rPr>
        <w:t>Pastoral and Teaching staff</w:t>
      </w:r>
    </w:p>
    <w:p w14:paraId="0A37501D" w14:textId="77777777" w:rsidR="00454F29" w:rsidRPr="0056047F" w:rsidRDefault="00454F29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</w:p>
    <w:p w14:paraId="29F1FDB1" w14:textId="77777777" w:rsidR="00454F29" w:rsidRPr="0056047F" w:rsidRDefault="00454F29" w:rsidP="00454F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>Job Purpose</w:t>
      </w:r>
    </w:p>
    <w:p w14:paraId="262C9EB3" w14:textId="4054E8C9" w:rsidR="00454F29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>To provide a complementary service to teachers and other staff, addressing the needs of children who require assistance in overcoming barriers to learning in order to achieve their full potential, or</w:t>
      </w:r>
      <w:r w:rsid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 </w:t>
      </w: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>accessing the curriculum.</w:t>
      </w:r>
      <w:r w:rsidR="005D7096"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 </w:t>
      </w:r>
    </w:p>
    <w:p w14:paraId="14733DF0" w14:textId="77777777" w:rsidR="0056047F" w:rsidRPr="0056047F" w:rsidRDefault="0056047F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4"/>
          <w:szCs w:val="24"/>
        </w:rPr>
      </w:pPr>
    </w:p>
    <w:p w14:paraId="36AC634F" w14:textId="21D2C468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The </w:t>
      </w:r>
      <w:r w:rsidR="005050CB">
        <w:rPr>
          <w:rFonts w:ascii="Century Gothic" w:hAnsi="Century Gothic" w:cs="Calibri"/>
          <w:color w:val="000000" w:themeColor="text1"/>
          <w:sz w:val="24"/>
          <w:szCs w:val="24"/>
        </w:rPr>
        <w:t>Inclusion Co-ordinator</w:t>
      </w: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 will work with a range of vulnerable pupils, but give priority to those who need the most help,</w:t>
      </w:r>
      <w:bookmarkStart w:id="0" w:name="_GoBack"/>
      <w:bookmarkEnd w:id="0"/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 especially those experiencing multiple disadvantages</w:t>
      </w:r>
      <w:r w:rsidR="27D79F2A" w:rsidRPr="0056047F">
        <w:rPr>
          <w:rFonts w:ascii="Century Gothic" w:hAnsi="Century Gothic" w:cs="Calibri"/>
          <w:color w:val="000000" w:themeColor="text1"/>
          <w:sz w:val="24"/>
          <w:szCs w:val="24"/>
        </w:rPr>
        <w:t>.</w:t>
      </w:r>
    </w:p>
    <w:p w14:paraId="309D2CE2" w14:textId="324B2C6A" w:rsidR="5605BAB7" w:rsidRPr="0056047F" w:rsidRDefault="5605BAB7" w:rsidP="0056047F">
      <w:pPr>
        <w:spacing w:after="0" w:line="240" w:lineRule="auto"/>
        <w:jc w:val="both"/>
        <w:rPr>
          <w:rFonts w:ascii="Century Gothic" w:hAnsi="Century Gothic" w:cs="Calibri"/>
          <w:color w:val="000000" w:themeColor="text1"/>
          <w:sz w:val="24"/>
          <w:szCs w:val="24"/>
        </w:rPr>
      </w:pPr>
    </w:p>
    <w:p w14:paraId="5DAB6C7B" w14:textId="687F728D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The </w:t>
      </w:r>
      <w:r w:rsidR="005050CB">
        <w:rPr>
          <w:rFonts w:ascii="Century Gothic" w:hAnsi="Century Gothic" w:cs="Calibri"/>
          <w:color w:val="000000" w:themeColor="text1"/>
          <w:sz w:val="24"/>
          <w:szCs w:val="24"/>
        </w:rPr>
        <w:t>Inclusion Co-ordinator</w:t>
      </w: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 will be predominantly education / school based, but will have a</w:t>
      </w:r>
      <w:r w:rsid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 </w:t>
      </w: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wider remit including working with </w:t>
      </w:r>
      <w:r w:rsidR="005050CB">
        <w:rPr>
          <w:rFonts w:ascii="Century Gothic" w:hAnsi="Century Gothic" w:cs="Calibri"/>
          <w:color w:val="000000" w:themeColor="text1"/>
          <w:sz w:val="24"/>
          <w:szCs w:val="24"/>
        </w:rPr>
        <w:t>students</w:t>
      </w:r>
      <w:r w:rsidR="00E65525">
        <w:rPr>
          <w:rFonts w:ascii="Century Gothic" w:hAnsi="Century Gothic" w:cs="Calibri"/>
          <w:color w:val="000000" w:themeColor="text1"/>
          <w:sz w:val="24"/>
          <w:szCs w:val="24"/>
        </w:rPr>
        <w:t>,</w:t>
      </w:r>
      <w:r w:rsidR="005050CB">
        <w:rPr>
          <w:rFonts w:ascii="Century Gothic" w:hAnsi="Century Gothic" w:cs="Calibri"/>
          <w:color w:val="000000" w:themeColor="text1"/>
          <w:sz w:val="24"/>
          <w:szCs w:val="24"/>
        </w:rPr>
        <w:t xml:space="preserve"> </w:t>
      </w: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>families and the local community.</w:t>
      </w:r>
    </w:p>
    <w:p w14:paraId="02EB378F" w14:textId="77777777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4"/>
          <w:szCs w:val="24"/>
        </w:rPr>
      </w:pPr>
    </w:p>
    <w:p w14:paraId="417DCB41" w14:textId="77777777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/>
          <w:bCs/>
          <w:color w:val="000000" w:themeColor="text1"/>
          <w:sz w:val="24"/>
          <w:szCs w:val="24"/>
        </w:rPr>
        <w:t>Main Duties and Responsibilities</w:t>
      </w:r>
    </w:p>
    <w:p w14:paraId="288FE1A7" w14:textId="1587696E" w:rsidR="5605BAB7" w:rsidRPr="0056047F" w:rsidRDefault="5605BAB7" w:rsidP="0056047F">
      <w:pPr>
        <w:spacing w:after="0" w:line="240" w:lineRule="auto"/>
        <w:jc w:val="both"/>
        <w:rPr>
          <w:rFonts w:ascii="Century Gothic" w:hAnsi="Century Gothic" w:cs="Calibri,Bold"/>
          <w:b/>
          <w:bCs/>
          <w:color w:val="612483"/>
          <w:sz w:val="24"/>
          <w:szCs w:val="24"/>
        </w:rPr>
      </w:pPr>
    </w:p>
    <w:p w14:paraId="5F66592D" w14:textId="4374B60F" w:rsidR="1C6CA19B" w:rsidRPr="0056047F" w:rsidRDefault="1C6CA19B" w:rsidP="005604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Calibri,Bold"/>
          <w:bCs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>To work with small groups of students who have SEND needs – in</w:t>
      </w:r>
      <w:r w:rsid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 xml:space="preserve"> </w:t>
      </w:r>
      <w:r w:rsidRP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>particular SEMH</w:t>
      </w:r>
    </w:p>
    <w:p w14:paraId="2AB488B9" w14:textId="29DC9642" w:rsidR="5605BAB7" w:rsidRPr="0056047F" w:rsidRDefault="5605BAB7" w:rsidP="0056047F">
      <w:pPr>
        <w:spacing w:after="0" w:line="240" w:lineRule="auto"/>
        <w:jc w:val="both"/>
        <w:rPr>
          <w:rFonts w:ascii="Century Gothic" w:hAnsi="Century Gothic" w:cs="Calibri,Bold"/>
          <w:bCs/>
          <w:color w:val="000000" w:themeColor="text1"/>
          <w:sz w:val="24"/>
          <w:szCs w:val="24"/>
        </w:rPr>
      </w:pPr>
    </w:p>
    <w:p w14:paraId="0FC40F76" w14:textId="1D0B486E" w:rsidR="1C6CA19B" w:rsidRPr="0056047F" w:rsidRDefault="1C6CA19B" w:rsidP="005604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Calibri,Bold"/>
          <w:bCs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 xml:space="preserve">To provide, in </w:t>
      </w:r>
      <w:r w:rsidR="0056047F" w:rsidRP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>conjunction</w:t>
      </w:r>
      <w:r w:rsidRP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 xml:space="preserve"> with teaching staff a bespoke curriculum ensuring both pastoral and academic needs are met</w:t>
      </w:r>
      <w:r w:rsidR="005050CB">
        <w:rPr>
          <w:rFonts w:ascii="Century Gothic" w:hAnsi="Century Gothic" w:cs="Calibri,Bold"/>
          <w:bCs/>
          <w:color w:val="000000" w:themeColor="text1"/>
          <w:sz w:val="24"/>
          <w:szCs w:val="24"/>
        </w:rPr>
        <w:t>, ensuring their attendance is good</w:t>
      </w:r>
    </w:p>
    <w:p w14:paraId="40D17F5E" w14:textId="0AAB64AE" w:rsidR="5605BAB7" w:rsidRPr="0056047F" w:rsidRDefault="5605BAB7" w:rsidP="0056047F">
      <w:pPr>
        <w:spacing w:after="0" w:line="240" w:lineRule="auto"/>
        <w:jc w:val="both"/>
        <w:rPr>
          <w:rFonts w:ascii="Century Gothic" w:hAnsi="Century Gothic" w:cs="Calibri,Bold"/>
          <w:bCs/>
          <w:color w:val="000000" w:themeColor="text1"/>
          <w:sz w:val="24"/>
          <w:szCs w:val="24"/>
        </w:rPr>
      </w:pPr>
    </w:p>
    <w:p w14:paraId="0A750677" w14:textId="4F53BAB7" w:rsidR="1C6CA19B" w:rsidRPr="0056047F" w:rsidRDefault="1C6CA19B" w:rsidP="0056047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Calibri,Bold"/>
          <w:bCs/>
          <w:color w:val="000000" w:themeColor="text1"/>
          <w:sz w:val="24"/>
          <w:szCs w:val="24"/>
        </w:rPr>
      </w:pPr>
      <w:r w:rsidRPr="0056047F">
        <w:rPr>
          <w:rFonts w:ascii="Century Gothic" w:hAnsi="Century Gothic" w:cs="Calibri,Bold"/>
          <w:bCs/>
          <w:color w:val="000000" w:themeColor="text1"/>
          <w:sz w:val="24"/>
          <w:szCs w:val="24"/>
        </w:rPr>
        <w:t>To liaise with families to ensure students are attending school</w:t>
      </w:r>
    </w:p>
    <w:p w14:paraId="725DFA57" w14:textId="220BCC99" w:rsidR="5605BAB7" w:rsidRPr="0056047F" w:rsidRDefault="5605BAB7" w:rsidP="0056047F">
      <w:pPr>
        <w:spacing w:after="0" w:line="240" w:lineRule="auto"/>
        <w:jc w:val="both"/>
        <w:rPr>
          <w:rFonts w:ascii="Century Gothic" w:hAnsi="Century Gothic" w:cs="Calibri,Bold"/>
          <w:b/>
          <w:bCs/>
          <w:color w:val="612483"/>
          <w:sz w:val="24"/>
          <w:szCs w:val="24"/>
        </w:rPr>
      </w:pPr>
    </w:p>
    <w:p w14:paraId="160D631C" w14:textId="648020A7" w:rsidR="00454F29" w:rsidRPr="0056047F" w:rsidRDefault="00454F29" w:rsidP="000741F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"/>
          <w:color w:val="000000"/>
          <w:sz w:val="24"/>
          <w:szCs w:val="24"/>
        </w:rPr>
        <w:t>To work with teaching staff in devising and implementing individual learning plans to promote</w:t>
      </w:r>
      <w:r w:rsidR="0056047F" w:rsidRPr="0056047F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Pr="0056047F">
        <w:rPr>
          <w:rFonts w:ascii="Century Gothic" w:hAnsi="Century Gothic" w:cs="Calibri"/>
          <w:color w:val="000000"/>
          <w:sz w:val="24"/>
          <w:szCs w:val="24"/>
        </w:rPr>
        <w:t>pupils’ academic, social, emotio</w:t>
      </w:r>
      <w:r w:rsidR="0056047F">
        <w:rPr>
          <w:rFonts w:ascii="Century Gothic" w:hAnsi="Century Gothic" w:cs="Calibri"/>
          <w:color w:val="000000"/>
          <w:sz w:val="24"/>
          <w:szCs w:val="24"/>
        </w:rPr>
        <w:t>nal and behavioural development</w:t>
      </w:r>
    </w:p>
    <w:p w14:paraId="6A05A809" w14:textId="77777777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60B81D56" w14:textId="06DD3C81" w:rsidR="00454F29" w:rsidRPr="0056047F" w:rsidRDefault="00454F29" w:rsidP="006C68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"/>
          <w:color w:val="000000"/>
          <w:sz w:val="24"/>
          <w:szCs w:val="24"/>
        </w:rPr>
        <w:t>To devise, implement and evaluate specialised programmes of work to encourage and promote a</w:t>
      </w:r>
      <w:r w:rsidR="0056047F" w:rsidRPr="0056047F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Pr="0056047F">
        <w:rPr>
          <w:rFonts w:ascii="Century Gothic" w:hAnsi="Century Gothic" w:cs="Calibri"/>
          <w:color w:val="000000"/>
          <w:sz w:val="24"/>
          <w:szCs w:val="24"/>
        </w:rPr>
        <w:t>pupil’s social emotio</w:t>
      </w:r>
      <w:r w:rsidR="0056047F">
        <w:rPr>
          <w:rFonts w:ascii="Century Gothic" w:hAnsi="Century Gothic" w:cs="Calibri"/>
          <w:color w:val="000000"/>
          <w:sz w:val="24"/>
          <w:szCs w:val="24"/>
        </w:rPr>
        <w:t>nal and behavioural development</w:t>
      </w:r>
    </w:p>
    <w:p w14:paraId="5A39BBE3" w14:textId="77777777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1D722EDD" w14:textId="3A763204" w:rsidR="00454F29" w:rsidRPr="0056047F" w:rsidRDefault="00454F29" w:rsidP="005604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Organise and supervise </w:t>
      </w:r>
      <w:r w:rsidR="3714B1E5" w:rsidRPr="0056047F">
        <w:rPr>
          <w:rFonts w:ascii="Century Gothic" w:hAnsi="Century Gothic" w:cs="Calibri"/>
          <w:color w:val="000000" w:themeColor="text1"/>
          <w:sz w:val="24"/>
          <w:szCs w:val="24"/>
        </w:rPr>
        <w:t xml:space="preserve">an </w:t>
      </w:r>
      <w:r w:rsidRPr="0056047F">
        <w:rPr>
          <w:rFonts w:ascii="Century Gothic" w:hAnsi="Century Gothic" w:cs="Calibri"/>
          <w:color w:val="000000" w:themeColor="text1"/>
          <w:sz w:val="24"/>
          <w:szCs w:val="24"/>
        </w:rPr>
        <w:t>appropriate learning environment and resources</w:t>
      </w:r>
    </w:p>
    <w:p w14:paraId="72A3D3EC" w14:textId="368FE9A0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6B4A4789" w14:textId="63E0BE69" w:rsidR="00454F29" w:rsidRPr="0056047F" w:rsidRDefault="00454F29" w:rsidP="004C07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"/>
          <w:color w:val="000000"/>
          <w:sz w:val="24"/>
          <w:szCs w:val="24"/>
        </w:rPr>
        <w:t>Work within an established discipline policy to anticipate and manage behaviour constructively,</w:t>
      </w:r>
      <w:r w:rsidR="0056047F" w:rsidRPr="0056047F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Pr="0056047F">
        <w:rPr>
          <w:rFonts w:ascii="Century Gothic" w:hAnsi="Century Gothic" w:cs="Calibri"/>
          <w:color w:val="000000"/>
          <w:sz w:val="24"/>
          <w:szCs w:val="24"/>
        </w:rPr>
        <w:t>promoting self-control and independence</w:t>
      </w:r>
    </w:p>
    <w:p w14:paraId="4B94D5A5" w14:textId="684E471E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37B53984" w14:textId="0648F63B" w:rsidR="00454F29" w:rsidRPr="0056047F" w:rsidRDefault="00454F29" w:rsidP="003E23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"/>
          <w:color w:val="000000"/>
          <w:sz w:val="24"/>
          <w:szCs w:val="24"/>
        </w:rPr>
        <w:t>Supporting the role of parents in pupils’ learning and contribute to meetings with parents to</w:t>
      </w:r>
      <w:r w:rsidR="0056047F" w:rsidRPr="0056047F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Pr="0056047F">
        <w:rPr>
          <w:rFonts w:ascii="Century Gothic" w:hAnsi="Century Gothic" w:cs="Calibri"/>
          <w:color w:val="000000"/>
          <w:sz w:val="24"/>
          <w:szCs w:val="24"/>
        </w:rPr>
        <w:t>provide constructive feedback on pupil progress/behaviour etc.</w:t>
      </w:r>
    </w:p>
    <w:p w14:paraId="3656B9AB" w14:textId="13988214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3ECF1E42" w14:textId="41EE6FB6" w:rsidR="005D7096" w:rsidRPr="0056047F" w:rsidRDefault="00454F29" w:rsidP="005860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"/>
          <w:color w:val="000000"/>
          <w:sz w:val="24"/>
          <w:szCs w:val="24"/>
        </w:rPr>
        <w:t>To liaise, when needed, with parents keeping them fully informed about any issues or concerns</w:t>
      </w:r>
      <w:r w:rsidR="0056047F" w:rsidRPr="0056047F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56047F" w:rsidRPr="0056047F">
        <w:rPr>
          <w:rFonts w:ascii="Century Gothic" w:hAnsi="Century Gothic" w:cs="Calibri"/>
          <w:color w:val="000000" w:themeColor="text1"/>
          <w:sz w:val="24"/>
          <w:szCs w:val="24"/>
        </w:rPr>
        <w:t>that arise</w:t>
      </w:r>
    </w:p>
    <w:p w14:paraId="32779C6F" w14:textId="77777777" w:rsidR="0056047F" w:rsidRPr="0056047F" w:rsidRDefault="0056047F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 w:themeColor="text1"/>
          <w:sz w:val="24"/>
          <w:szCs w:val="24"/>
        </w:rPr>
      </w:pPr>
    </w:p>
    <w:p w14:paraId="1B6ED335" w14:textId="7AE4B16D" w:rsidR="005D7096" w:rsidRPr="0056047F" w:rsidRDefault="005D7096" w:rsidP="005604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6047F">
        <w:rPr>
          <w:rFonts w:ascii="Century Gothic" w:hAnsi="Century Gothic" w:cs="Calibri"/>
          <w:color w:val="000000"/>
          <w:sz w:val="24"/>
          <w:szCs w:val="24"/>
        </w:rPr>
        <w:t xml:space="preserve">To work with the attendance team to conduct home visits for students where necessary </w:t>
      </w:r>
    </w:p>
    <w:p w14:paraId="049F31CB" w14:textId="77777777" w:rsidR="00454F29" w:rsidRPr="0056047F" w:rsidRDefault="00454F29" w:rsidP="0056047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14:paraId="24EFA340" w14:textId="3FF237B7" w:rsidR="005050CB" w:rsidRPr="005050CB" w:rsidRDefault="005050CB" w:rsidP="005050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5050CB">
        <w:rPr>
          <w:rFonts w:ascii="Century Gothic" w:hAnsi="Century Gothic" w:cs="Calibri"/>
          <w:color w:val="000000"/>
          <w:sz w:val="24"/>
          <w:szCs w:val="24"/>
        </w:rPr>
        <w:t>Participate in training and other learning activities as required.</w:t>
      </w:r>
    </w:p>
    <w:p w14:paraId="1856A4CC" w14:textId="7DAFD5FA" w:rsidR="005050CB" w:rsidRPr="005050CB" w:rsidRDefault="005050CB" w:rsidP="005050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5050CB">
        <w:rPr>
          <w:rFonts w:ascii="Century Gothic" w:hAnsi="Century Gothic" w:cs="Calibri"/>
          <w:color w:val="000000"/>
          <w:sz w:val="24"/>
          <w:szCs w:val="24"/>
        </w:rPr>
        <w:lastRenderedPageBreak/>
        <w:t>To comply with the School policies and procedures at all times.</w:t>
      </w:r>
    </w:p>
    <w:p w14:paraId="4EFCD1B8" w14:textId="77777777" w:rsidR="005050CB" w:rsidRPr="005050CB" w:rsidRDefault="005050CB" w:rsidP="005050C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</w:p>
    <w:p w14:paraId="54064EBE" w14:textId="6489FC1D" w:rsidR="005050CB" w:rsidRDefault="005050CB" w:rsidP="005050C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5050CB">
        <w:rPr>
          <w:rFonts w:ascii="Century Gothic" w:hAnsi="Century Gothic" w:cs="Calibri"/>
          <w:color w:val="000000"/>
          <w:sz w:val="24"/>
          <w:szCs w:val="24"/>
        </w:rPr>
        <w:t>Undertake other reasonable duties (with competence and experience) as requested, in accordance with the changing needs of the organisation.</w:t>
      </w:r>
    </w:p>
    <w:p w14:paraId="1C99D1C8" w14:textId="77777777" w:rsidR="005050CB" w:rsidRPr="005050CB" w:rsidRDefault="005050CB" w:rsidP="005050C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</w:p>
    <w:p w14:paraId="5997CC1D" w14:textId="1107B321" w:rsidR="005D7096" w:rsidRPr="0056047F" w:rsidRDefault="005050CB" w:rsidP="005050C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sz w:val="24"/>
          <w:szCs w:val="24"/>
        </w:rPr>
      </w:pPr>
      <w:r w:rsidRPr="005050CB">
        <w:rPr>
          <w:rFonts w:ascii="Century Gothic" w:hAnsi="Century Gothic" w:cs="Calibri"/>
          <w:color w:val="000000"/>
          <w:sz w:val="24"/>
          <w:szCs w:val="24"/>
        </w:rPr>
        <w:t>Other duties as may be reasonably required in agreement with the Headteacher</w:t>
      </w:r>
    </w:p>
    <w:p w14:paraId="110FFD37" w14:textId="77777777" w:rsidR="00147264" w:rsidRPr="0056047F" w:rsidRDefault="00147264" w:rsidP="00454F29">
      <w:pPr>
        <w:rPr>
          <w:rFonts w:ascii="Century Gothic" w:hAnsi="Century Gothic"/>
          <w:sz w:val="24"/>
          <w:szCs w:val="24"/>
        </w:rPr>
      </w:pPr>
    </w:p>
    <w:sectPr w:rsidR="00147264" w:rsidRPr="0056047F" w:rsidSect="00560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OOEn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BD"/>
    <w:multiLevelType w:val="hybridMultilevel"/>
    <w:tmpl w:val="ED129434"/>
    <w:lvl w:ilvl="0" w:tplc="F326C2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47E7E5B"/>
    <w:multiLevelType w:val="hybridMultilevel"/>
    <w:tmpl w:val="7EEC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05E"/>
    <w:multiLevelType w:val="hybridMultilevel"/>
    <w:tmpl w:val="3488A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128A3"/>
    <w:multiLevelType w:val="hybridMultilevel"/>
    <w:tmpl w:val="8864FE0E"/>
    <w:lvl w:ilvl="0" w:tplc="361889A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A8909D7"/>
    <w:multiLevelType w:val="hybridMultilevel"/>
    <w:tmpl w:val="44443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38C"/>
    <w:multiLevelType w:val="hybridMultilevel"/>
    <w:tmpl w:val="3AF2C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81EC3"/>
    <w:multiLevelType w:val="hybridMultilevel"/>
    <w:tmpl w:val="B7027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5F3"/>
    <w:multiLevelType w:val="hybridMultilevel"/>
    <w:tmpl w:val="D56A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F1F45"/>
    <w:multiLevelType w:val="hybridMultilevel"/>
    <w:tmpl w:val="B9EA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B174D"/>
    <w:multiLevelType w:val="hybridMultilevel"/>
    <w:tmpl w:val="0B0895B6"/>
    <w:lvl w:ilvl="0" w:tplc="AD32F498">
      <w:numFmt w:val="bullet"/>
      <w:lvlText w:val=""/>
      <w:lvlJc w:val="left"/>
      <w:pPr>
        <w:ind w:left="720" w:hanging="360"/>
      </w:pPr>
      <w:rPr>
        <w:rFonts w:ascii="SymbolOOEnc" w:eastAsia="SymbolOOEnc" w:hAnsi="Calibri,Bold" w:cs="SymbolOOEn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53E1A"/>
    <w:multiLevelType w:val="hybridMultilevel"/>
    <w:tmpl w:val="6B760E7E"/>
    <w:lvl w:ilvl="0" w:tplc="5DFE53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AAE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E4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5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C4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0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21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4E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7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29"/>
    <w:rsid w:val="00021462"/>
    <w:rsid w:val="00147264"/>
    <w:rsid w:val="001A13ED"/>
    <w:rsid w:val="00454F29"/>
    <w:rsid w:val="005050CB"/>
    <w:rsid w:val="0056047F"/>
    <w:rsid w:val="005D7096"/>
    <w:rsid w:val="00E65525"/>
    <w:rsid w:val="097BBEBE"/>
    <w:rsid w:val="0DC76807"/>
    <w:rsid w:val="0E97EE75"/>
    <w:rsid w:val="0EE360FF"/>
    <w:rsid w:val="1010327C"/>
    <w:rsid w:val="14E23B04"/>
    <w:rsid w:val="1B494CCC"/>
    <w:rsid w:val="1C6CA19B"/>
    <w:rsid w:val="1CB89D56"/>
    <w:rsid w:val="1ED6CFD6"/>
    <w:rsid w:val="22A1CD83"/>
    <w:rsid w:val="252EAAAF"/>
    <w:rsid w:val="27D79F2A"/>
    <w:rsid w:val="32BC9470"/>
    <w:rsid w:val="37080355"/>
    <w:rsid w:val="3714B1E5"/>
    <w:rsid w:val="3D82EA36"/>
    <w:rsid w:val="3E0127BF"/>
    <w:rsid w:val="3FE82B43"/>
    <w:rsid w:val="45F63500"/>
    <w:rsid w:val="4AEBA7FA"/>
    <w:rsid w:val="5605BAB7"/>
    <w:rsid w:val="64C5C012"/>
    <w:rsid w:val="6A8BA047"/>
    <w:rsid w:val="6BCEFEED"/>
    <w:rsid w:val="7393D7B6"/>
    <w:rsid w:val="7C2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DA62"/>
  <w15:chartTrackingRefBased/>
  <w15:docId w15:val="{CD992DB0-90D4-4A9B-9840-A8D3B494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Georgia Oxley</cp:lastModifiedBy>
  <cp:revision>4</cp:revision>
  <cp:lastPrinted>2024-09-19T09:33:00Z</cp:lastPrinted>
  <dcterms:created xsi:type="dcterms:W3CDTF">2024-09-19T09:35:00Z</dcterms:created>
  <dcterms:modified xsi:type="dcterms:W3CDTF">2024-09-19T12:45:00Z</dcterms:modified>
</cp:coreProperties>
</file>